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1DD" w:rsidRDefault="00536C9F" w:rsidP="001152A2">
      <w:pPr>
        <w:spacing w:after="0" w:line="312" w:lineRule="auto"/>
      </w:pPr>
      <w:r>
        <w:rPr>
          <w:noProof/>
          <w:lang w:eastAsia="de-DE"/>
        </w:rPr>
        <w:drawing>
          <wp:anchor distT="0" distB="0" distL="114300" distR="114300" simplePos="0" relativeHeight="251662336" behindDoc="1" locked="0" layoutInCell="1" allowOverlap="1" wp14:anchorId="623C37D2" wp14:editId="3B366ACD">
            <wp:simplePos x="0" y="0"/>
            <wp:positionH relativeFrom="column">
              <wp:posOffset>-213995</wp:posOffset>
            </wp:positionH>
            <wp:positionV relativeFrom="paragraph">
              <wp:posOffset>-274955</wp:posOffset>
            </wp:positionV>
            <wp:extent cx="2484000" cy="388043"/>
            <wp:effectExtent l="0" t="0" r="0" b="0"/>
            <wp:wrapTight wrapText="bothSides">
              <wp:wrapPolygon edited="0">
                <wp:start x="0" y="0"/>
                <wp:lineTo x="0" y="20151"/>
                <wp:lineTo x="21374" y="20151"/>
                <wp:lineTo x="21374" y="0"/>
                <wp:lineTo x="0" y="0"/>
              </wp:wrapPolygon>
            </wp:wrapTight>
            <wp:docPr id="3" name="Grafik 3" descr="G:\Pressearbeit\Pressemitteilungen\2013\Max meets LISA 2\file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essearbeit\Pressemitteilungen\2013\Max meets LISA 2\file_logo_d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4000" cy="388043"/>
                    </a:xfrm>
                    <a:prstGeom prst="rect">
                      <a:avLst/>
                    </a:prstGeom>
                    <a:noFill/>
                    <a:ln>
                      <a:noFill/>
                    </a:ln>
                  </pic:spPr>
                </pic:pic>
              </a:graphicData>
            </a:graphic>
            <wp14:sizeRelH relativeFrom="page">
              <wp14:pctWidth>0</wp14:pctWidth>
            </wp14:sizeRelH>
            <wp14:sizeRelV relativeFrom="page">
              <wp14:pctHeight>0</wp14:pctHeight>
            </wp14:sizeRelV>
          </wp:anchor>
        </w:drawing>
      </w:r>
      <w:r w:rsidR="00EA4620">
        <w:rPr>
          <w:noProof/>
          <w:lang w:eastAsia="de-DE"/>
        </w:rPr>
        <w:drawing>
          <wp:anchor distT="0" distB="0" distL="114300" distR="114300" simplePos="0" relativeHeight="251659264" behindDoc="1" locked="0" layoutInCell="1" allowOverlap="1" wp14:anchorId="1829B192" wp14:editId="128DDD52">
            <wp:simplePos x="0" y="0"/>
            <wp:positionH relativeFrom="column">
              <wp:posOffset>2505710</wp:posOffset>
            </wp:positionH>
            <wp:positionV relativeFrom="paragraph">
              <wp:posOffset>-339725</wp:posOffset>
            </wp:positionV>
            <wp:extent cx="1314450" cy="895350"/>
            <wp:effectExtent l="0" t="0" r="0" b="0"/>
            <wp:wrapTight wrapText="bothSides">
              <wp:wrapPolygon edited="0">
                <wp:start x="0" y="0"/>
                <wp:lineTo x="0" y="21140"/>
                <wp:lineTo x="21287" y="21140"/>
                <wp:lineTo x="21287" y="0"/>
                <wp:lineTo x="0" y="0"/>
              </wp:wrapPolygon>
            </wp:wrapTight>
            <wp:docPr id="9" name="Bild 1" descr="logo_m&amp;l_sm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m&amp;l_sm_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895350"/>
                    </a:xfrm>
                    <a:prstGeom prst="rect">
                      <a:avLst/>
                    </a:prstGeom>
                    <a:noFill/>
                  </pic:spPr>
                </pic:pic>
              </a:graphicData>
            </a:graphic>
            <wp14:sizeRelH relativeFrom="page">
              <wp14:pctWidth>0</wp14:pctWidth>
            </wp14:sizeRelH>
            <wp14:sizeRelV relativeFrom="page">
              <wp14:pctHeight>0</wp14:pctHeight>
            </wp14:sizeRelV>
          </wp:anchor>
        </w:drawing>
      </w:r>
      <w:r w:rsidR="00F878C0">
        <w:rPr>
          <w:noProof/>
          <w:lang w:eastAsia="de-DE"/>
        </w:rPr>
        <w:drawing>
          <wp:anchor distT="0" distB="0" distL="114300" distR="114300" simplePos="0" relativeHeight="251661312" behindDoc="1" locked="0" layoutInCell="1" allowOverlap="1" wp14:anchorId="67705DDD" wp14:editId="5CCDE7A3">
            <wp:simplePos x="0" y="0"/>
            <wp:positionH relativeFrom="column">
              <wp:posOffset>4315460</wp:posOffset>
            </wp:positionH>
            <wp:positionV relativeFrom="paragraph">
              <wp:posOffset>-309245</wp:posOffset>
            </wp:positionV>
            <wp:extent cx="1257300" cy="1257300"/>
            <wp:effectExtent l="0" t="0" r="0" b="0"/>
            <wp:wrapTight wrapText="bothSides">
              <wp:wrapPolygon edited="0">
                <wp:start x="0" y="0"/>
                <wp:lineTo x="0" y="21273"/>
                <wp:lineTo x="21273" y="21273"/>
                <wp:lineTo x="21273" y="0"/>
                <wp:lineTo x="0" y="0"/>
              </wp:wrapPolygon>
            </wp:wrapTight>
            <wp:docPr id="2" name="Grafik 2" descr="G:\Vorlagen\Logos Max Weber Stiftung\Logo Max Weber Stiftung_kleinCMYK.jpg"/>
            <wp:cNvGraphicFramePr/>
            <a:graphic xmlns:a="http://schemas.openxmlformats.org/drawingml/2006/main">
              <a:graphicData uri="http://schemas.openxmlformats.org/drawingml/2006/picture">
                <pic:pic xmlns:pic="http://schemas.openxmlformats.org/drawingml/2006/picture">
                  <pic:nvPicPr>
                    <pic:cNvPr id="1" name="Grafik 1" descr="G:\Vorlagen\Logos Max Weber Stiftung\Logo Max Weber Stiftung_kleinCMY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8C0" w:rsidRDefault="00F878C0" w:rsidP="001152A2">
      <w:pPr>
        <w:spacing w:after="0" w:line="312" w:lineRule="auto"/>
      </w:pPr>
    </w:p>
    <w:p w:rsidR="00F878C0" w:rsidRDefault="00F878C0" w:rsidP="001152A2">
      <w:pPr>
        <w:spacing w:after="0" w:line="312" w:lineRule="auto"/>
      </w:pPr>
    </w:p>
    <w:p w:rsidR="00FB0A45" w:rsidRPr="00B665EC" w:rsidRDefault="00FB0A45" w:rsidP="001152A2">
      <w:pPr>
        <w:spacing w:after="0" w:line="312" w:lineRule="auto"/>
        <w:rPr>
          <w:rFonts w:ascii="Times New Roman" w:hAnsi="Times New Roman" w:cs="Times New Roman"/>
        </w:rPr>
      </w:pPr>
    </w:p>
    <w:p w:rsidR="00B665EC" w:rsidRPr="00DA309B" w:rsidRDefault="00B665EC" w:rsidP="00DA309B">
      <w:pPr>
        <w:spacing w:after="0" w:line="312" w:lineRule="auto"/>
        <w:jc w:val="both"/>
        <w:rPr>
          <w:rFonts w:ascii="Times New Roman" w:hAnsi="Times New Roman" w:cs="Times New Roman"/>
          <w:b/>
        </w:rPr>
      </w:pPr>
      <w:r w:rsidRPr="00DA309B">
        <w:rPr>
          <w:rFonts w:ascii="Times New Roman" w:hAnsi="Times New Roman" w:cs="Times New Roman"/>
          <w:b/>
        </w:rPr>
        <w:t>Pressemitteilung</w:t>
      </w:r>
    </w:p>
    <w:p w:rsidR="00B665EC" w:rsidRPr="00B665EC" w:rsidRDefault="00B665EC" w:rsidP="00DA309B">
      <w:pPr>
        <w:spacing w:after="0" w:line="312" w:lineRule="auto"/>
        <w:jc w:val="both"/>
        <w:rPr>
          <w:rFonts w:ascii="Times New Roman" w:hAnsi="Times New Roman" w:cs="Times New Roman"/>
        </w:rPr>
      </w:pPr>
    </w:p>
    <w:p w:rsidR="00B665EC" w:rsidRPr="00B665EC" w:rsidRDefault="00B665EC" w:rsidP="00DA309B">
      <w:pPr>
        <w:spacing w:after="0" w:line="312" w:lineRule="auto"/>
        <w:jc w:val="both"/>
        <w:rPr>
          <w:rFonts w:ascii="Times New Roman" w:hAnsi="Times New Roman" w:cs="Times New Roman"/>
        </w:rPr>
      </w:pPr>
      <w:r w:rsidRPr="00B665EC">
        <w:rPr>
          <w:rFonts w:ascii="Times New Roman" w:hAnsi="Times New Roman" w:cs="Times New Roman"/>
        </w:rPr>
        <w:t>Bonn, den 7. Oktober 2013</w:t>
      </w:r>
    </w:p>
    <w:p w:rsidR="00B665EC" w:rsidRPr="00B665EC" w:rsidRDefault="00B665EC" w:rsidP="00DA309B">
      <w:pPr>
        <w:spacing w:after="0" w:line="312" w:lineRule="auto"/>
        <w:jc w:val="both"/>
        <w:rPr>
          <w:rFonts w:ascii="Times New Roman" w:hAnsi="Times New Roman" w:cs="Times New Roman"/>
        </w:rPr>
      </w:pPr>
    </w:p>
    <w:p w:rsidR="00B665EC" w:rsidRPr="005D70ED" w:rsidRDefault="00B665EC" w:rsidP="00DA309B">
      <w:pPr>
        <w:spacing w:after="0" w:line="312" w:lineRule="auto"/>
        <w:jc w:val="both"/>
        <w:rPr>
          <w:rFonts w:ascii="Times New Roman" w:hAnsi="Times New Roman" w:cs="Times New Roman"/>
          <w:b/>
          <w:sz w:val="24"/>
          <w:szCs w:val="24"/>
        </w:rPr>
      </w:pPr>
      <w:r w:rsidRPr="005D70ED">
        <w:rPr>
          <w:rFonts w:ascii="Times New Roman" w:hAnsi="Times New Roman" w:cs="Times New Roman"/>
          <w:b/>
          <w:sz w:val="24"/>
          <w:szCs w:val="24"/>
        </w:rPr>
        <w:t>Zwischen Büchern und Bytes – Geisteswissenschaftler, wie arbeitet Ihr heute?</w:t>
      </w:r>
    </w:p>
    <w:p w:rsidR="00B665EC" w:rsidRPr="005D70ED" w:rsidRDefault="00B665EC" w:rsidP="00DA309B">
      <w:pPr>
        <w:spacing w:after="0" w:line="312" w:lineRule="auto"/>
        <w:jc w:val="both"/>
        <w:rPr>
          <w:rFonts w:ascii="Times New Roman" w:hAnsi="Times New Roman" w:cs="Times New Roman"/>
          <w:b/>
          <w:sz w:val="24"/>
          <w:szCs w:val="24"/>
        </w:rPr>
      </w:pPr>
      <w:r w:rsidRPr="005D70ED">
        <w:rPr>
          <w:rFonts w:ascii="Times New Roman" w:hAnsi="Times New Roman" w:cs="Times New Roman"/>
          <w:b/>
          <w:sz w:val="24"/>
          <w:szCs w:val="24"/>
        </w:rPr>
        <w:t xml:space="preserve">Max Weber Stiftung und Gerda Henkel Stiftung präsentieren die zweite Ausgabe der Internetreihe „Max </w:t>
      </w:r>
      <w:proofErr w:type="spellStart"/>
      <w:r w:rsidRPr="005D70ED">
        <w:rPr>
          <w:rFonts w:ascii="Times New Roman" w:hAnsi="Times New Roman" w:cs="Times New Roman"/>
          <w:b/>
          <w:sz w:val="24"/>
          <w:szCs w:val="24"/>
        </w:rPr>
        <w:t>meets</w:t>
      </w:r>
      <w:proofErr w:type="spellEnd"/>
      <w:r w:rsidRPr="005D70ED">
        <w:rPr>
          <w:rFonts w:ascii="Times New Roman" w:hAnsi="Times New Roman" w:cs="Times New Roman"/>
          <w:b/>
          <w:sz w:val="24"/>
          <w:szCs w:val="24"/>
        </w:rPr>
        <w:t xml:space="preserve"> Lisa“</w:t>
      </w:r>
    </w:p>
    <w:p w:rsidR="00B665EC" w:rsidRPr="00B665EC" w:rsidRDefault="00B665EC" w:rsidP="00DA309B">
      <w:pPr>
        <w:spacing w:after="0" w:line="312" w:lineRule="auto"/>
        <w:jc w:val="both"/>
        <w:rPr>
          <w:rFonts w:ascii="Times New Roman" w:hAnsi="Times New Roman" w:cs="Times New Roman"/>
        </w:rPr>
      </w:pPr>
    </w:p>
    <w:p w:rsidR="00B665EC" w:rsidRPr="00DA309B" w:rsidRDefault="00B665EC" w:rsidP="00DA309B">
      <w:pPr>
        <w:spacing w:after="0" w:line="312" w:lineRule="auto"/>
        <w:jc w:val="both"/>
        <w:rPr>
          <w:rFonts w:ascii="Times New Roman" w:hAnsi="Times New Roman" w:cs="Times New Roman"/>
          <w:b/>
        </w:rPr>
      </w:pPr>
      <w:r w:rsidRPr="00DA309B">
        <w:rPr>
          <w:rFonts w:ascii="Times New Roman" w:hAnsi="Times New Roman" w:cs="Times New Roman"/>
          <w:b/>
        </w:rPr>
        <w:t xml:space="preserve">Brauchen die Geisteswissenschaften heute </w:t>
      </w:r>
      <w:proofErr w:type="spellStart"/>
      <w:r w:rsidRPr="00DA309B">
        <w:rPr>
          <w:rFonts w:ascii="Times New Roman" w:hAnsi="Times New Roman" w:cs="Times New Roman"/>
          <w:b/>
        </w:rPr>
        <w:t>Twitter</w:t>
      </w:r>
      <w:proofErr w:type="spellEnd"/>
      <w:r w:rsidRPr="00DA309B">
        <w:rPr>
          <w:rFonts w:ascii="Times New Roman" w:hAnsi="Times New Roman" w:cs="Times New Roman"/>
          <w:b/>
        </w:rPr>
        <w:t xml:space="preserve">, Blogs und Research Gate? Kann es an der Art der Kommunikation liegen, wenn Geisteswissenschaftlerinnen und Geisteswissenschaftler jenseits des Feuilletons gesellschaftlich nicht mehr wirklich wahrgenommen werden? Sollten sie ihre klassischen Kommunikationsformen Buch, Fachjournal und Feuilleton überdenken? In der zweiten Ausgabe der Internetreihe „Max </w:t>
      </w:r>
      <w:proofErr w:type="spellStart"/>
      <w:r w:rsidRPr="00DA309B">
        <w:rPr>
          <w:rFonts w:ascii="Times New Roman" w:hAnsi="Times New Roman" w:cs="Times New Roman"/>
          <w:b/>
        </w:rPr>
        <w:t>meets</w:t>
      </w:r>
      <w:proofErr w:type="spellEnd"/>
      <w:r w:rsidRPr="00DA309B">
        <w:rPr>
          <w:rFonts w:ascii="Times New Roman" w:hAnsi="Times New Roman" w:cs="Times New Roman"/>
          <w:b/>
        </w:rPr>
        <w:t xml:space="preserve"> Lisa“ diskutieren die Historikerin Prof. Dr. Dr. h.c. Barbara Stollberg-</w:t>
      </w:r>
      <w:proofErr w:type="spellStart"/>
      <w:r w:rsidRPr="00DA309B">
        <w:rPr>
          <w:rFonts w:ascii="Times New Roman" w:hAnsi="Times New Roman" w:cs="Times New Roman"/>
          <w:b/>
        </w:rPr>
        <w:t>Rilinger</w:t>
      </w:r>
      <w:proofErr w:type="spellEnd"/>
      <w:r w:rsidRPr="00DA309B">
        <w:rPr>
          <w:rFonts w:ascii="Times New Roman" w:hAnsi="Times New Roman" w:cs="Times New Roman"/>
          <w:b/>
        </w:rPr>
        <w:t xml:space="preserve"> und der Literaturwissenschaftler Prof. Dr. Gerhard Lauer u. a. über Chancen und Risiken der </w:t>
      </w:r>
      <w:r w:rsidRPr="00DA309B">
        <w:rPr>
          <w:rFonts w:ascii="Times New Roman" w:hAnsi="Times New Roman" w:cs="Times New Roman"/>
          <w:b/>
          <w:i/>
        </w:rPr>
        <w:t xml:space="preserve">Digital </w:t>
      </w:r>
      <w:proofErr w:type="spellStart"/>
      <w:r w:rsidRPr="00DA309B">
        <w:rPr>
          <w:rFonts w:ascii="Times New Roman" w:hAnsi="Times New Roman" w:cs="Times New Roman"/>
          <w:b/>
          <w:i/>
        </w:rPr>
        <w:t>Humanities</w:t>
      </w:r>
      <w:proofErr w:type="spellEnd"/>
      <w:r w:rsidRPr="00DA309B">
        <w:rPr>
          <w:rFonts w:ascii="Times New Roman" w:hAnsi="Times New Roman" w:cs="Times New Roman"/>
          <w:b/>
        </w:rPr>
        <w:t>, zivilen Ungehorsam beim Publizieren und unterschiedliche (digitale) Arbeitsweisen in den jeweiligen geisteswissenschaftlichen Disziplinen. Das einstündige Gespräch ist ab heute zu sehen unter www.lisa.gerda-henkel-stiftung.de sowie unter mws.hypotheses.org.</w:t>
      </w:r>
    </w:p>
    <w:p w:rsidR="00B665EC" w:rsidRPr="00B665EC" w:rsidRDefault="00B665EC" w:rsidP="00DA309B">
      <w:pPr>
        <w:spacing w:after="0" w:line="312" w:lineRule="auto"/>
        <w:jc w:val="both"/>
        <w:rPr>
          <w:rFonts w:ascii="Times New Roman" w:hAnsi="Times New Roman" w:cs="Times New Roman"/>
        </w:rPr>
      </w:pPr>
    </w:p>
    <w:p w:rsidR="00B665EC" w:rsidRPr="00B665EC" w:rsidRDefault="00B665EC" w:rsidP="00DA309B">
      <w:pPr>
        <w:spacing w:after="0" w:line="312" w:lineRule="auto"/>
        <w:jc w:val="both"/>
        <w:rPr>
          <w:rFonts w:ascii="Times New Roman" w:hAnsi="Times New Roman" w:cs="Times New Roman"/>
        </w:rPr>
      </w:pPr>
      <w:r w:rsidRPr="00B665EC">
        <w:rPr>
          <w:rFonts w:ascii="Times New Roman" w:hAnsi="Times New Roman" w:cs="Times New Roman"/>
        </w:rPr>
        <w:t xml:space="preserve">Die Max Weber Stiftung betreibt neben der Online-Publikationsplattform www.perspectivia.net das wissenschaftliche Blogportal „Weber 2.0 – Wissen in Verbindung“ (mws.hypotheses.org) für die Wissenschaftlerinnen und Wissenschaftler an den Auslandsinstituten der Stiftung und deren Kooperationspartner. Die Gerda Henkel Stiftung bietet mit dem interaktiven und multimedialen Wissenschaftsportal L.I.S.A. (www.lisa.gerda-henkel-stiftung.de) ein Fachangebot für Geisteswissenschaftlerinnen und Geisteswissenschaftler sowie ein Kommunikationsnetzwerk für ihre Stipendiatinnen und Stipendiaten, Förderpartner und die interessierte Öffentlichkeit. Ziel der gemeinsamen Initiative „Max </w:t>
      </w:r>
      <w:proofErr w:type="spellStart"/>
      <w:r w:rsidRPr="00B665EC">
        <w:rPr>
          <w:rFonts w:ascii="Times New Roman" w:hAnsi="Times New Roman" w:cs="Times New Roman"/>
        </w:rPr>
        <w:t>meets</w:t>
      </w:r>
      <w:proofErr w:type="spellEnd"/>
      <w:r w:rsidRPr="00B665EC">
        <w:rPr>
          <w:rFonts w:ascii="Times New Roman" w:hAnsi="Times New Roman" w:cs="Times New Roman"/>
        </w:rPr>
        <w:t xml:space="preserve"> Lisa“ ist es, die geistes-, kultur- und sozialwissenschaftliche Kommunikation im Internet zu intensivieren und Debatten über zentrale Aspekte geisteswissenschaftlicher Forschung ein Forum zu geben. </w:t>
      </w:r>
    </w:p>
    <w:p w:rsidR="00B665EC" w:rsidRPr="00B665EC" w:rsidRDefault="00B665EC" w:rsidP="00DA309B">
      <w:pPr>
        <w:spacing w:after="0" w:line="312" w:lineRule="auto"/>
        <w:jc w:val="both"/>
        <w:rPr>
          <w:rFonts w:ascii="Times New Roman" w:hAnsi="Times New Roman" w:cs="Times New Roman"/>
        </w:rPr>
      </w:pPr>
    </w:p>
    <w:p w:rsidR="00B665EC" w:rsidRPr="00B665EC" w:rsidRDefault="00B665EC" w:rsidP="00DA309B">
      <w:pPr>
        <w:spacing w:after="0" w:line="312" w:lineRule="auto"/>
        <w:jc w:val="both"/>
        <w:rPr>
          <w:rFonts w:ascii="Times New Roman" w:hAnsi="Times New Roman" w:cs="Times New Roman"/>
        </w:rPr>
      </w:pPr>
      <w:r w:rsidRPr="00DA309B">
        <w:rPr>
          <w:rFonts w:ascii="Times New Roman" w:hAnsi="Times New Roman" w:cs="Times New Roman"/>
          <w:b/>
        </w:rPr>
        <w:t>Prof. Dr. Dr. h.c. Barbara Stollberg-</w:t>
      </w:r>
      <w:proofErr w:type="spellStart"/>
      <w:r w:rsidRPr="00DA309B">
        <w:rPr>
          <w:rFonts w:ascii="Times New Roman" w:hAnsi="Times New Roman" w:cs="Times New Roman"/>
          <w:b/>
        </w:rPr>
        <w:t>Rilinger</w:t>
      </w:r>
      <w:proofErr w:type="spellEnd"/>
      <w:r w:rsidRPr="00B665EC">
        <w:rPr>
          <w:rFonts w:ascii="Times New Roman" w:hAnsi="Times New Roman" w:cs="Times New Roman"/>
        </w:rPr>
        <w:t xml:space="preserve"> ist Professorin für Geschichte der Frühen Neuzeit am Historischen Seminar der Westfälischen Wilhelms-Universität Münster und Sprecherin des Exzellenzclusters „Religion und Politik in den Kulturen der Vormoderne und der Moderne“. Sie wird 2013 mit dem renommierten „Preis des Historischen Kollegs“ geehrt. Ebenfalls 2013 erschien ihre jüngste Monografie „Rituale“. </w:t>
      </w:r>
      <w:r w:rsidRPr="00DA309B">
        <w:rPr>
          <w:rFonts w:ascii="Times New Roman" w:hAnsi="Times New Roman" w:cs="Times New Roman"/>
          <w:b/>
        </w:rPr>
        <w:t>Prof. Dr. Gerhard Lauer</w:t>
      </w:r>
      <w:r w:rsidRPr="00B665EC">
        <w:rPr>
          <w:rFonts w:ascii="Times New Roman" w:hAnsi="Times New Roman" w:cs="Times New Roman"/>
        </w:rPr>
        <w:t xml:space="preserve"> ist Professor für Neuere Deutsche Literatur an der Georg-August-Universität Göttingen und leitet das </w:t>
      </w:r>
      <w:r w:rsidRPr="00DA309B">
        <w:rPr>
          <w:rFonts w:ascii="Times New Roman" w:hAnsi="Times New Roman" w:cs="Times New Roman"/>
          <w:i/>
        </w:rPr>
        <w:t xml:space="preserve">Göttingen </w:t>
      </w:r>
      <w:proofErr w:type="spellStart"/>
      <w:r w:rsidRPr="00DA309B">
        <w:rPr>
          <w:rFonts w:ascii="Times New Roman" w:hAnsi="Times New Roman" w:cs="Times New Roman"/>
          <w:i/>
        </w:rPr>
        <w:t>Centre</w:t>
      </w:r>
      <w:proofErr w:type="spellEnd"/>
      <w:r w:rsidRPr="00DA309B">
        <w:rPr>
          <w:rFonts w:ascii="Times New Roman" w:hAnsi="Times New Roman" w:cs="Times New Roman"/>
          <w:i/>
        </w:rPr>
        <w:t xml:space="preserve"> </w:t>
      </w:r>
      <w:proofErr w:type="spellStart"/>
      <w:r w:rsidRPr="00DA309B">
        <w:rPr>
          <w:rFonts w:ascii="Times New Roman" w:hAnsi="Times New Roman" w:cs="Times New Roman"/>
          <w:i/>
        </w:rPr>
        <w:t>for</w:t>
      </w:r>
      <w:proofErr w:type="spellEnd"/>
      <w:r w:rsidRPr="00DA309B">
        <w:rPr>
          <w:rFonts w:ascii="Times New Roman" w:hAnsi="Times New Roman" w:cs="Times New Roman"/>
          <w:i/>
        </w:rPr>
        <w:t xml:space="preserve"> Digital </w:t>
      </w:r>
      <w:proofErr w:type="spellStart"/>
      <w:r w:rsidRPr="00DA309B">
        <w:rPr>
          <w:rFonts w:ascii="Times New Roman" w:hAnsi="Times New Roman" w:cs="Times New Roman"/>
          <w:i/>
        </w:rPr>
        <w:t>Humanities</w:t>
      </w:r>
      <w:proofErr w:type="spellEnd"/>
      <w:r w:rsidRPr="00DA309B">
        <w:rPr>
          <w:rFonts w:ascii="Times New Roman" w:hAnsi="Times New Roman" w:cs="Times New Roman"/>
          <w:i/>
        </w:rPr>
        <w:t xml:space="preserve"> </w:t>
      </w:r>
      <w:r w:rsidRPr="00B665EC">
        <w:rPr>
          <w:rFonts w:ascii="Times New Roman" w:hAnsi="Times New Roman" w:cs="Times New Roman"/>
        </w:rPr>
        <w:t xml:space="preserve">(GCDH). 2012 veröffentlichte er gemeinsam mit Elisabeth </w:t>
      </w:r>
      <w:proofErr w:type="spellStart"/>
      <w:r w:rsidRPr="00B665EC">
        <w:rPr>
          <w:rFonts w:ascii="Times New Roman" w:hAnsi="Times New Roman" w:cs="Times New Roman"/>
        </w:rPr>
        <w:t>Décultot</w:t>
      </w:r>
      <w:proofErr w:type="spellEnd"/>
      <w:r w:rsidRPr="00B665EC">
        <w:rPr>
          <w:rFonts w:ascii="Times New Roman" w:hAnsi="Times New Roman" w:cs="Times New Roman"/>
        </w:rPr>
        <w:t xml:space="preserve"> die Monografie „Kunst und Empfindung. Zur Genealogie einer kunsttheoretischen Fragestellung in Deutschland und Frankreich im 18. Jahrhundert“. </w:t>
      </w:r>
    </w:p>
    <w:p w:rsidR="00B665EC" w:rsidRPr="00B665EC" w:rsidRDefault="00B665EC" w:rsidP="00DA309B">
      <w:pPr>
        <w:spacing w:after="0" w:line="312" w:lineRule="auto"/>
        <w:jc w:val="both"/>
        <w:rPr>
          <w:rFonts w:ascii="Times New Roman" w:hAnsi="Times New Roman" w:cs="Times New Roman"/>
        </w:rPr>
      </w:pPr>
      <w:r w:rsidRPr="00B665EC">
        <w:rPr>
          <w:rFonts w:ascii="Times New Roman" w:hAnsi="Times New Roman" w:cs="Times New Roman"/>
        </w:rPr>
        <w:lastRenderedPageBreak/>
        <w:t xml:space="preserve">Die </w:t>
      </w:r>
      <w:r w:rsidRPr="00A06FB2">
        <w:rPr>
          <w:rFonts w:ascii="Times New Roman" w:hAnsi="Times New Roman" w:cs="Times New Roman"/>
          <w:b/>
        </w:rPr>
        <w:t>Max Weber Stiftung – Deutsche Geisteswissenschaftliche Institute im Ausland</w:t>
      </w:r>
      <w:r w:rsidRPr="00B665EC">
        <w:rPr>
          <w:rFonts w:ascii="Times New Roman" w:hAnsi="Times New Roman" w:cs="Times New Roman"/>
        </w:rPr>
        <w:t xml:space="preserve"> fördert die außeruniversitäre Forschung mit Schwerpunkten auf den Gebieten der Geschichts-, Kultur-, Wirtschafts- und Sozialwissenschaften in ausgewählten Ländern sowie das gegenseitige Verständnis zwischen Deutschland und diesen Ländern. Sie unterhält zurzeit zehn geisteswissenschaftliche Institute im Ausland. </w:t>
      </w:r>
    </w:p>
    <w:p w:rsidR="00B665EC" w:rsidRPr="00B665EC" w:rsidRDefault="00B665EC" w:rsidP="00DA309B">
      <w:pPr>
        <w:spacing w:after="0" w:line="312" w:lineRule="auto"/>
        <w:jc w:val="both"/>
        <w:rPr>
          <w:rFonts w:ascii="Times New Roman" w:hAnsi="Times New Roman" w:cs="Times New Roman"/>
        </w:rPr>
      </w:pPr>
    </w:p>
    <w:p w:rsidR="00B665EC" w:rsidRPr="00B665EC" w:rsidRDefault="00B665EC" w:rsidP="00DA309B">
      <w:pPr>
        <w:spacing w:after="0" w:line="312" w:lineRule="auto"/>
        <w:jc w:val="both"/>
        <w:rPr>
          <w:rFonts w:ascii="Times New Roman" w:hAnsi="Times New Roman" w:cs="Times New Roman"/>
        </w:rPr>
      </w:pPr>
      <w:r w:rsidRPr="00B665EC">
        <w:rPr>
          <w:rFonts w:ascii="Times New Roman" w:hAnsi="Times New Roman" w:cs="Times New Roman"/>
        </w:rPr>
        <w:t xml:space="preserve">Die </w:t>
      </w:r>
      <w:r w:rsidRPr="00A06FB2">
        <w:rPr>
          <w:rFonts w:ascii="Times New Roman" w:hAnsi="Times New Roman" w:cs="Times New Roman"/>
          <w:b/>
        </w:rPr>
        <w:t>Gerda Henkel Stiftung</w:t>
      </w:r>
      <w:r w:rsidRPr="00B665EC">
        <w:rPr>
          <w:rFonts w:ascii="Times New Roman" w:hAnsi="Times New Roman" w:cs="Times New Roman"/>
        </w:rPr>
        <w:t xml:space="preserve"> wurde 1976 von Frau Lisa </w:t>
      </w:r>
      <w:proofErr w:type="spellStart"/>
      <w:r w:rsidRPr="00B665EC">
        <w:rPr>
          <w:rFonts w:ascii="Times New Roman" w:hAnsi="Times New Roman" w:cs="Times New Roman"/>
        </w:rPr>
        <w:t>Maskell</w:t>
      </w:r>
      <w:proofErr w:type="spellEnd"/>
      <w:r w:rsidRPr="00B665EC">
        <w:rPr>
          <w:rFonts w:ascii="Times New Roman" w:hAnsi="Times New Roman" w:cs="Times New Roman"/>
        </w:rPr>
        <w:t xml:space="preserve"> (1914–1998) zum Gedenken an ihre Mutter Gerda Henkel errichtet. Ausschließlicher Stiftungszweck ist die Förderung der Wissenschaft. Die Disziplinen Archäologie, Geschichtswissenschaften, Historische Islamwissenschaften, Kunstgeschichte, Rechtsgeschichte, Ur- und Frühgeschichte sowie Wissenschaftsgeschichte stehen im Zentrum der Fördertätigkeit. </w:t>
      </w:r>
    </w:p>
    <w:p w:rsidR="00B665EC" w:rsidRPr="00B665EC" w:rsidRDefault="00B665EC" w:rsidP="00DA309B">
      <w:pPr>
        <w:spacing w:after="0" w:line="312" w:lineRule="auto"/>
        <w:jc w:val="both"/>
        <w:rPr>
          <w:rFonts w:ascii="Times New Roman" w:hAnsi="Times New Roman" w:cs="Times New Roman"/>
        </w:rPr>
      </w:pPr>
    </w:p>
    <w:p w:rsidR="00B665EC" w:rsidRPr="00B665EC" w:rsidRDefault="00B665EC" w:rsidP="00DA309B">
      <w:pPr>
        <w:spacing w:after="0" w:line="312" w:lineRule="auto"/>
        <w:jc w:val="both"/>
        <w:rPr>
          <w:rFonts w:ascii="Times New Roman" w:hAnsi="Times New Roman" w:cs="Times New Roman"/>
        </w:rPr>
      </w:pPr>
      <w:r w:rsidRPr="00B665EC">
        <w:rPr>
          <w:rFonts w:ascii="Times New Roman" w:hAnsi="Times New Roman" w:cs="Times New Roman"/>
        </w:rPr>
        <w:t>Ein Pressebild finden Sie unter: http://www.gerda-henkel-stiftung.de/presse</w:t>
      </w:r>
    </w:p>
    <w:p w:rsidR="00B665EC" w:rsidRPr="00B665EC" w:rsidRDefault="00B665EC" w:rsidP="00DA309B">
      <w:pPr>
        <w:spacing w:after="0" w:line="312" w:lineRule="auto"/>
        <w:jc w:val="both"/>
        <w:rPr>
          <w:rFonts w:ascii="Times New Roman" w:hAnsi="Times New Roman" w:cs="Times New Roman"/>
        </w:rPr>
      </w:pPr>
    </w:p>
    <w:p w:rsidR="00B665EC" w:rsidRPr="00692DA5" w:rsidRDefault="00B665EC" w:rsidP="00DA309B">
      <w:pPr>
        <w:spacing w:after="0" w:line="312" w:lineRule="auto"/>
        <w:jc w:val="both"/>
        <w:rPr>
          <w:rFonts w:ascii="Times New Roman" w:hAnsi="Times New Roman" w:cs="Times New Roman"/>
          <w:b/>
          <w:color w:val="808080" w:themeColor="background1" w:themeShade="80"/>
          <w:sz w:val="20"/>
          <w:szCs w:val="20"/>
        </w:rPr>
      </w:pPr>
      <w:r w:rsidRPr="00692DA5">
        <w:rPr>
          <w:rFonts w:ascii="Times New Roman" w:hAnsi="Times New Roman" w:cs="Times New Roman"/>
          <w:b/>
          <w:color w:val="808080" w:themeColor="background1" w:themeShade="80"/>
          <w:sz w:val="20"/>
          <w:szCs w:val="20"/>
        </w:rPr>
        <w:t>Weitere Informationen und Kontakt:</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Gerda Henkel Stiftung</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Dr. Anna-Monika Lauter</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Leitung Öffentlichkeitsarbeit</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Malkastenstraße 15</w:t>
      </w:r>
      <w:r w:rsidR="00F362E9">
        <w:rPr>
          <w:rFonts w:ascii="Times New Roman" w:hAnsi="Times New Roman" w:cs="Times New Roman"/>
          <w:color w:val="808080" w:themeColor="background1" w:themeShade="80"/>
          <w:sz w:val="20"/>
          <w:szCs w:val="20"/>
        </w:rPr>
        <w:t xml:space="preserve">, </w:t>
      </w:r>
      <w:bookmarkStart w:id="0" w:name="_GoBack"/>
      <w:bookmarkEnd w:id="0"/>
      <w:r w:rsidRPr="00692DA5">
        <w:rPr>
          <w:rFonts w:ascii="Times New Roman" w:hAnsi="Times New Roman" w:cs="Times New Roman"/>
          <w:color w:val="808080" w:themeColor="background1" w:themeShade="80"/>
          <w:sz w:val="20"/>
          <w:szCs w:val="20"/>
        </w:rPr>
        <w:t>40211 Düsseldorf</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Tel.: +49 (0)211 93 65 24 0</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Fax: +49 (0)211 93 65 24 44</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 xml:space="preserve">E-Mail: lauter@gerda-henkel-stiftung.de </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 xml:space="preserve">Internet: www.gerda-henkel-stiftung.de </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Max Weber Stiftung – Deutsche Geisteswissenschaftliche Institute im Ausland</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 xml:space="preserve">Joachim </w:t>
      </w:r>
      <w:proofErr w:type="spellStart"/>
      <w:r w:rsidRPr="00692DA5">
        <w:rPr>
          <w:rFonts w:ascii="Times New Roman" w:hAnsi="Times New Roman" w:cs="Times New Roman"/>
          <w:color w:val="808080" w:themeColor="background1" w:themeShade="80"/>
          <w:sz w:val="20"/>
          <w:szCs w:val="20"/>
        </w:rPr>
        <w:t>Turré</w:t>
      </w:r>
      <w:proofErr w:type="spellEnd"/>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Referent für Öffentlichkeitsarbeit</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Rheinallee 6, 53173 Bonn</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Tel.: +49 (0)228 377 86 16</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Fax: +49 (0)228 377 86 19</w:t>
      </w:r>
    </w:p>
    <w:p w:rsidR="00B665EC"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 xml:space="preserve">E-Mail: turre@maxweberstiftung.de  </w:t>
      </w:r>
    </w:p>
    <w:p w:rsidR="00FB0A45" w:rsidRPr="00692DA5" w:rsidRDefault="00B665EC" w:rsidP="00DA309B">
      <w:pPr>
        <w:spacing w:after="0" w:line="312" w:lineRule="auto"/>
        <w:jc w:val="both"/>
        <w:rPr>
          <w:rFonts w:ascii="Times New Roman" w:hAnsi="Times New Roman" w:cs="Times New Roman"/>
          <w:color w:val="808080" w:themeColor="background1" w:themeShade="80"/>
          <w:sz w:val="20"/>
          <w:szCs w:val="20"/>
        </w:rPr>
      </w:pPr>
      <w:r w:rsidRPr="00692DA5">
        <w:rPr>
          <w:rFonts w:ascii="Times New Roman" w:hAnsi="Times New Roman" w:cs="Times New Roman"/>
          <w:color w:val="808080" w:themeColor="background1" w:themeShade="80"/>
          <w:sz w:val="20"/>
          <w:szCs w:val="20"/>
        </w:rPr>
        <w:t>Internet: www.maxweberstiftung.de</w:t>
      </w:r>
    </w:p>
    <w:sectPr w:rsidR="00FB0A45" w:rsidRPr="00692DA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8C0"/>
    <w:rsid w:val="00024185"/>
    <w:rsid w:val="000465B4"/>
    <w:rsid w:val="000970FC"/>
    <w:rsid w:val="001152A2"/>
    <w:rsid w:val="00123013"/>
    <w:rsid w:val="001252D9"/>
    <w:rsid w:val="001A328A"/>
    <w:rsid w:val="001A6D59"/>
    <w:rsid w:val="001F30FD"/>
    <w:rsid w:val="002C2F76"/>
    <w:rsid w:val="003464C4"/>
    <w:rsid w:val="004023AC"/>
    <w:rsid w:val="00403280"/>
    <w:rsid w:val="005303C6"/>
    <w:rsid w:val="00536C9F"/>
    <w:rsid w:val="00552FD9"/>
    <w:rsid w:val="005A0B1B"/>
    <w:rsid w:val="005B71DD"/>
    <w:rsid w:val="005D70ED"/>
    <w:rsid w:val="00661B05"/>
    <w:rsid w:val="00673504"/>
    <w:rsid w:val="00692DA5"/>
    <w:rsid w:val="006A041E"/>
    <w:rsid w:val="006B115C"/>
    <w:rsid w:val="00790A13"/>
    <w:rsid w:val="007C7603"/>
    <w:rsid w:val="008D63AE"/>
    <w:rsid w:val="008F2509"/>
    <w:rsid w:val="009142A9"/>
    <w:rsid w:val="00A06FB2"/>
    <w:rsid w:val="00A16F45"/>
    <w:rsid w:val="00A56303"/>
    <w:rsid w:val="00A83AEA"/>
    <w:rsid w:val="00AE5EEB"/>
    <w:rsid w:val="00B167B7"/>
    <w:rsid w:val="00B665EC"/>
    <w:rsid w:val="00B752E8"/>
    <w:rsid w:val="00C16B7D"/>
    <w:rsid w:val="00DA309B"/>
    <w:rsid w:val="00DD0583"/>
    <w:rsid w:val="00DD507B"/>
    <w:rsid w:val="00EA4620"/>
    <w:rsid w:val="00EE4D7D"/>
    <w:rsid w:val="00EE766D"/>
    <w:rsid w:val="00F06495"/>
    <w:rsid w:val="00F362E9"/>
    <w:rsid w:val="00F44CAC"/>
    <w:rsid w:val="00F878C0"/>
    <w:rsid w:val="00FB0A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78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78C0"/>
    <w:rPr>
      <w:rFonts w:ascii="Tahoma" w:hAnsi="Tahoma" w:cs="Tahoma"/>
      <w:sz w:val="16"/>
      <w:szCs w:val="16"/>
    </w:rPr>
  </w:style>
  <w:style w:type="character" w:styleId="Hyperlink">
    <w:name w:val="Hyperlink"/>
    <w:basedOn w:val="Absatz-Standardschriftart"/>
    <w:uiPriority w:val="99"/>
    <w:unhideWhenUsed/>
    <w:rsid w:val="005303C6"/>
    <w:rPr>
      <w:rFonts w:ascii="Verdana" w:hAnsi="Verdana" w:hint="default"/>
      <w:color w:val="003399"/>
      <w:u w:val="single"/>
    </w:rPr>
  </w:style>
  <w:style w:type="character" w:styleId="BesuchterHyperlink">
    <w:name w:val="FollowedHyperlink"/>
    <w:basedOn w:val="Absatz-Standardschriftart"/>
    <w:uiPriority w:val="99"/>
    <w:semiHidden/>
    <w:unhideWhenUsed/>
    <w:rsid w:val="000465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78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78C0"/>
    <w:rPr>
      <w:rFonts w:ascii="Tahoma" w:hAnsi="Tahoma" w:cs="Tahoma"/>
      <w:sz w:val="16"/>
      <w:szCs w:val="16"/>
    </w:rPr>
  </w:style>
  <w:style w:type="character" w:styleId="Hyperlink">
    <w:name w:val="Hyperlink"/>
    <w:basedOn w:val="Absatz-Standardschriftart"/>
    <w:uiPriority w:val="99"/>
    <w:unhideWhenUsed/>
    <w:rsid w:val="005303C6"/>
    <w:rPr>
      <w:rFonts w:ascii="Verdana" w:hAnsi="Verdana" w:hint="default"/>
      <w:color w:val="003399"/>
      <w:u w:val="single"/>
    </w:rPr>
  </w:style>
  <w:style w:type="character" w:styleId="BesuchterHyperlink">
    <w:name w:val="FollowedHyperlink"/>
    <w:basedOn w:val="Absatz-Standardschriftart"/>
    <w:uiPriority w:val="99"/>
    <w:semiHidden/>
    <w:unhideWhenUsed/>
    <w:rsid w:val="000465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680440">
      <w:bodyDiv w:val="1"/>
      <w:marLeft w:val="0"/>
      <w:marRight w:val="0"/>
      <w:marTop w:val="0"/>
      <w:marBottom w:val="0"/>
      <w:divBdr>
        <w:top w:val="none" w:sz="0" w:space="0" w:color="auto"/>
        <w:left w:val="none" w:sz="0" w:space="0" w:color="auto"/>
        <w:bottom w:val="none" w:sz="0" w:space="0" w:color="auto"/>
        <w:right w:val="none" w:sz="0" w:space="0" w:color="auto"/>
      </w:divBdr>
    </w:div>
    <w:div w:id="146160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38CC3-AA61-4476-A6C0-4E557699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3634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Gesche Schifferdecker</dc:creator>
  <cp:lastModifiedBy>Sybille Wüstemann</cp:lastModifiedBy>
  <cp:revision>14</cp:revision>
  <cp:lastPrinted>2013-10-04T15:21:00Z</cp:lastPrinted>
  <dcterms:created xsi:type="dcterms:W3CDTF">2013-10-04T08:47:00Z</dcterms:created>
  <dcterms:modified xsi:type="dcterms:W3CDTF">2013-10-04T15:34:00Z</dcterms:modified>
</cp:coreProperties>
</file>